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rFonts w:ascii="Helvetica" w:hAnsi="Helvetica" w:cs="Arial"/>
          <w:b/>
          <w:bCs/>
          <w:sz w:val="32"/>
          <w:szCs w:val="32"/>
        </w:rPr>
      </w:pPr>
      <w:r>
        <w:rPr>
          <w:rFonts w:cs="Arial" w:ascii="Helvetica" w:hAnsi="Helvetica"/>
          <w:b/>
          <w:bCs/>
          <w:sz w:val="32"/>
          <w:szCs w:val="32"/>
        </w:rPr>
      </w:r>
    </w:p>
    <w:p>
      <w:pPr>
        <w:pStyle w:val="NormalWeb"/>
        <w:spacing w:before="280" w:after="280"/>
        <w:rPr>
          <w:rFonts w:ascii="Helvetica" w:hAnsi="Helvetica" w:cs="Arial"/>
          <w:b/>
          <w:bCs/>
          <w:sz w:val="32"/>
          <w:szCs w:val="32"/>
          <w:shd w:fill="D8D8D8" w:val="clear"/>
          <w:lang w:val="fr-CH"/>
        </w:rPr>
      </w:pPr>
      <w:r>
        <w:rPr>
          <w:rFonts w:cs="Arial" w:ascii="Helvetica" w:hAnsi="Helvetica"/>
          <w:b/>
          <w:bCs/>
          <w:sz w:val="32"/>
          <w:szCs w:val="32"/>
          <w:shd w:fill="D8D8D8" w:val="clear"/>
          <w:lang w:val="fr-CH"/>
        </w:rPr>
        <w:t xml:space="preserve">Assemblée des délégué·es de la JS Suisse </w:t>
      </w:r>
    </w:p>
    <w:p>
      <w:pPr>
        <w:pStyle w:val="NormalWeb"/>
        <w:spacing w:before="280" w:after="2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Samedi 28 septembre 2024, Giubiasco (TI)  </w:t>
      </w:r>
    </w:p>
    <w:p>
      <w:pPr>
        <w:pStyle w:val="NormalWeb"/>
        <w:spacing w:before="280" w:after="280"/>
        <w:rPr>
          <w:i/>
          <w:i/>
          <w:iCs/>
        </w:rPr>
      </w:pPr>
      <w:r>
        <w:rPr>
          <w:i/>
          <w:iCs/>
        </w:rPr>
        <w:t>Les heures sont données à titre indicatif et varient en fonction de la durée des discussions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09" w:leader="none"/>
          <w:tab w:val="left" w:pos="1276" w:leader="none"/>
          <w:tab w:val="left" w:pos="1843" w:leader="none"/>
        </w:tabs>
        <w:spacing w:before="280" w:after="280"/>
        <w:ind w:left="851" w:hanging="425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Accueil </w:t>
      </w:r>
      <w:r>
        <w:rPr>
          <w:rFonts w:ascii="Helvetica" w:hAnsi="Helvetica"/>
          <w:b/>
          <w:bCs/>
          <w:sz w:val="22"/>
          <w:szCs w:val="22"/>
        </w:rPr>
        <w:t>(12h)</w:t>
      </w:r>
    </w:p>
    <w:p>
      <w:pPr>
        <w:pStyle w:val="NormalWeb"/>
        <w:spacing w:before="280" w:after="280"/>
        <w:ind w:firstLine="426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12h00 Accueil par de Lucien Schwed, vice-secrétaire central JS Suisse</w:t>
      </w:r>
    </w:p>
    <w:p>
      <w:pPr>
        <w:pStyle w:val="NormalWeb"/>
        <w:spacing w:before="280" w:after="280"/>
        <w:ind w:firstLine="426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Informations du secrétariat </w:t>
      </w:r>
    </w:p>
    <w:p>
      <w:pPr>
        <w:pStyle w:val="NormalWeb"/>
        <w:spacing w:before="280" w:after="28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i/>
          <w:iCs/>
          <w:sz w:val="22"/>
          <w:szCs w:val="22"/>
          <w:lang w:val="fr-CH"/>
        </w:rPr>
        <w:t xml:space="preserve">Accueil par la GISO Ticino </w:t>
      </w:r>
      <w:r>
        <w:rPr>
          <w:rFonts w:ascii="Helvetica" w:hAnsi="Helvetica"/>
          <w:sz w:val="22"/>
          <w:szCs w:val="22"/>
          <w:lang w:val="fr-CH"/>
        </w:rPr>
        <w:t xml:space="preserve">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709" w:leader="none"/>
          <w:tab w:val="left" w:pos="1276" w:leader="none"/>
          <w:tab w:val="left" w:pos="1843" w:leader="none"/>
          <w:tab w:val="left" w:pos="3325" w:leader="none"/>
        </w:tabs>
        <w:spacing w:before="280" w:after="0"/>
        <w:ind w:left="851" w:hanging="425"/>
        <w:rPr>
          <w:rFonts w:ascii="Helvetica" w:hAnsi="Helvetica"/>
          <w:b/>
          <w:bCs/>
          <w:sz w:val="22"/>
          <w:szCs w:val="22"/>
          <w:lang w:val="fr-CH"/>
        </w:rPr>
      </w:pPr>
      <w:r>
        <w:rPr>
          <w:rFonts w:ascii="Helvetica" w:hAnsi="Helvetica"/>
          <w:b/>
          <w:bCs/>
          <w:sz w:val="22"/>
          <w:szCs w:val="22"/>
          <w:lang w:val="fr-CH"/>
        </w:rPr>
        <w:t xml:space="preserve">Ouverture de l'Assemblée des délégué·es </w:t>
      </w:r>
      <w:r>
        <w:rPr>
          <w:rFonts w:ascii="Helvetica" w:hAnsi="Helvetica"/>
          <w:b/>
          <w:bCs/>
          <w:sz w:val="22"/>
          <w:szCs w:val="22"/>
          <w:lang w:val="fr-CH"/>
        </w:rPr>
        <w:t>(12h25)</w:t>
      </w:r>
      <w:r>
        <w:rPr>
          <w:rFonts w:ascii="Helvetica" w:hAnsi="Helvetica"/>
          <w:b/>
          <w:bCs/>
          <w:sz w:val="22"/>
          <w:szCs w:val="22"/>
          <w:lang w:val="fr-CH"/>
        </w:rPr>
        <w:br/>
      </w:r>
      <w:r>
        <w:rPr>
          <w:rFonts w:ascii="Helvetica" w:hAnsi="Helvetica"/>
          <w:sz w:val="22"/>
          <w:szCs w:val="22"/>
          <w:lang w:val="fr-CH"/>
        </w:rPr>
        <w:t>2.1  Élections des scrutatrice·eurs</w:t>
        <w:br/>
        <w:t xml:space="preserve">2.2  Adoption du PV de la dernière AD (21/04/2024) </w:t>
        <w:br/>
        <w:t xml:space="preserve">2.3  Adoption de l'ordre du jour </w:t>
        <w:br/>
        <w:t>2.4  Adoption du règlement d'assemblée et du règlement électoral</w:t>
      </w:r>
      <w:r>
        <w:rPr>
          <w:rFonts w:ascii="Helvetica" w:hAnsi="Helvetica"/>
          <w:b/>
          <w:bCs/>
          <w:sz w:val="22"/>
          <w:szCs w:val="22"/>
          <w:lang w:val="fr-CH"/>
        </w:rPr>
        <w:t xml:space="preserve"> </w:t>
        <w:br/>
        <w:tab/>
      </w:r>
    </w:p>
    <w:p>
      <w:pPr>
        <w:pStyle w:val="NormalWeb"/>
        <w:numPr>
          <w:ilvl w:val="0"/>
          <w:numId w:val="1"/>
        </w:numPr>
        <w:spacing w:before="0" w:after="280"/>
        <w:ind w:left="709" w:hanging="283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Rétrospective </w:t>
      </w:r>
      <w:r>
        <w:rPr>
          <w:rFonts w:ascii="Helvetica" w:hAnsi="Helvetica"/>
          <w:b/>
          <w:bCs/>
          <w:sz w:val="22"/>
          <w:szCs w:val="22"/>
        </w:rPr>
        <w:t>(12h40)</w:t>
      </w:r>
    </w:p>
    <w:p>
      <w:pPr>
        <w:pStyle w:val="NormalWeb"/>
        <w:spacing w:before="280" w:after="280"/>
        <w:rPr>
          <w:rFonts w:ascii="Helvetica" w:hAnsi="Helvetica"/>
          <w:bCs/>
          <w:i/>
          <w:i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Discours de la Présidence  </w:t>
      </w:r>
    </w:p>
    <w:p>
      <w:pPr>
        <w:pStyle w:val="NormalWeb"/>
        <w:numPr>
          <w:ilvl w:val="0"/>
          <w:numId w:val="1"/>
        </w:numPr>
        <w:spacing w:before="280" w:after="0"/>
        <w:ind w:left="709" w:hanging="283"/>
        <w:rPr>
          <w:rFonts w:ascii="Helvetica" w:hAnsi="Helvetica"/>
          <w:b/>
          <w:bCs/>
          <w:sz w:val="22"/>
          <w:szCs w:val="22"/>
          <w:lang w:val="fr-CH"/>
        </w:rPr>
      </w:pPr>
      <w:r>
        <w:rPr>
          <w:rFonts w:ascii="Helvetica" w:hAnsi="Helvetica"/>
          <w:b/>
          <w:bCs/>
          <w:sz w:val="22"/>
          <w:szCs w:val="22"/>
          <w:lang w:val="fr-CH"/>
        </w:rPr>
        <w:t xml:space="preserve">Papier de position sur la santé </w:t>
      </w:r>
      <w:r>
        <w:rPr>
          <w:rFonts w:ascii="Helvetica" w:hAnsi="Helvetica"/>
          <w:b/>
          <w:bCs/>
          <w:sz w:val="22"/>
          <w:szCs w:val="22"/>
          <w:lang w:val="fr-CH"/>
        </w:rPr>
        <w:t>(12h50)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Présentation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Discussion générale 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Discussion amendements </w:t>
      </w:r>
    </w:p>
    <w:p>
      <w:pPr>
        <w:pStyle w:val="NormalWeb"/>
        <w:numPr>
          <w:ilvl w:val="1"/>
          <w:numId w:val="1"/>
        </w:numPr>
        <w:spacing w:before="0" w:after="28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>Vote</w:t>
      </w:r>
    </w:p>
    <w:p>
      <w:pPr>
        <w:pStyle w:val="NormalWeb"/>
        <w:tabs>
          <w:tab w:val="clear" w:pos="708"/>
          <w:tab w:val="left" w:pos="851" w:leader="none"/>
        </w:tabs>
        <w:spacing w:before="280" w:after="280"/>
        <w:rPr>
          <w:rFonts w:ascii="Helvetica" w:hAnsi="Helvetica"/>
          <w:i/>
          <w:i/>
          <w:iCs/>
          <w:sz w:val="22"/>
          <w:szCs w:val="22"/>
          <w:lang w:val="fr-CH"/>
        </w:rPr>
      </w:pPr>
      <w:r>
        <w:rPr>
          <w:rFonts w:ascii="Helvetica" w:hAnsi="Helvetica"/>
          <w:i/>
          <w:iCs/>
          <w:sz w:val="22"/>
          <w:szCs w:val="22"/>
          <w:lang w:val="fr-CH"/>
        </w:rPr>
        <w:t xml:space="preserve">Pause et accueil des nouvelles·eaux membres </w:t>
      </w:r>
      <w:r>
        <w:rPr>
          <w:rFonts w:ascii="Helvetica" w:hAnsi="Helvetica"/>
          <w:b/>
          <w:bCs/>
          <w:sz w:val="22"/>
          <w:szCs w:val="22"/>
          <w:lang w:val="fr-CH"/>
        </w:rPr>
        <w:br/>
      </w:r>
    </w:p>
    <w:p>
      <w:pPr>
        <w:pStyle w:val="NormalWeb"/>
        <w:numPr>
          <w:ilvl w:val="0"/>
          <w:numId w:val="1"/>
        </w:numPr>
        <w:spacing w:before="280" w:after="0"/>
        <w:ind w:left="709" w:hanging="283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Communications </w:t>
      </w:r>
      <w:r>
        <w:rPr>
          <w:rFonts w:ascii="Helvetica" w:hAnsi="Helvetica"/>
          <w:b/>
          <w:bCs/>
          <w:sz w:val="22"/>
          <w:szCs w:val="22"/>
        </w:rPr>
        <w:t>(14h10)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du Comité directeur 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des groupes de projet 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des pôles </w:t>
      </w:r>
    </w:p>
    <w:p>
      <w:pPr>
        <w:pStyle w:val="NormalWeb"/>
        <w:numPr>
          <w:ilvl w:val="1"/>
          <w:numId w:val="1"/>
        </w:numPr>
        <w:spacing w:before="0" w:after="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des sections </w:t>
        <w:br/>
      </w:r>
    </w:p>
    <w:p>
      <w:pPr>
        <w:pStyle w:val="NormalWeb"/>
        <w:numPr>
          <w:ilvl w:val="0"/>
          <w:numId w:val="1"/>
        </w:numPr>
        <w:spacing w:before="0" w:after="280"/>
        <w:ind w:left="709" w:hanging="283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Propositions et résolutions </w:t>
      </w:r>
      <w:r>
        <w:rPr>
          <w:rFonts w:ascii="Helvetica" w:hAnsi="Helvetica"/>
          <w:b/>
          <w:bCs/>
          <w:sz w:val="22"/>
          <w:szCs w:val="22"/>
        </w:rPr>
        <w:t>(14h40)</w:t>
      </w:r>
    </w:p>
    <w:p>
      <w:pPr>
        <w:pStyle w:val="NormalWeb"/>
        <w:spacing w:before="280" w:after="28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Pause et action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851" w:leader="none"/>
        </w:tabs>
        <w:spacing w:before="280" w:after="0"/>
        <w:ind w:left="709" w:hanging="283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Élection</w:t>
      </w:r>
      <w:r>
        <w:rPr>
          <w:rFonts w:ascii="Helvetica" w:hAnsi="Helvetica"/>
          <w:b/>
          <w:bCs/>
          <w:sz w:val="22"/>
          <w:szCs w:val="22"/>
        </w:rPr>
        <w:t>s (16h15)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Comité directeur (2 sièges)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Vice-présidence (1 siège)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Présidence d'assemblée (1 siège)</w:t>
      </w:r>
    </w:p>
    <w:p>
      <w:pPr>
        <w:pStyle w:val="NormalWeb"/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/>
      </w:r>
      <w:r>
        <w:br w:type="page"/>
      </w:r>
    </w:p>
    <w:p>
      <w:pPr>
        <w:pStyle w:val="NormalWeb"/>
        <w:tabs>
          <w:tab w:val="clear" w:pos="708"/>
          <w:tab w:val="left" w:pos="851" w:leader="none"/>
        </w:tabs>
        <w:spacing w:before="0" w:after="0"/>
        <w:rPr/>
      </w:pPr>
      <w:r>
        <w:rPr/>
      </w:r>
    </w:p>
    <w:p>
      <w:pPr>
        <w:pStyle w:val="NormalWeb"/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/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Comité du pôle International 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Direction du pôle Renforcement des sections (1 siège)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2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Direction de rédaction Infrarot (2 sièges)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851" w:leader="none"/>
        </w:tabs>
        <w:spacing w:before="280" w:after="0"/>
        <w:ind w:left="709" w:hanging="283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Recommandations de vote (17h45)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Liberation Sans" w:hAnsi="Liberation Sans" w:eastAsia="Liberation Sans" w:cs="Liberation Sans"/>
          <w:color w:val="454545"/>
          <w:sz w:val="23"/>
          <w:szCs w:val="23"/>
          <w:highlight w:val="white"/>
          <w:lang w:val="fr-CH"/>
        </w:rPr>
      </w:pP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 xml:space="preserve">Arrêté fédéral du 29 septembre 2023 </w:t>
      </w:r>
      <w:r>
        <w:rPr>
          <w:rFonts w:eastAsia="Liberation Sans" w:cs="Liberation Sans" w:ascii="Liberation Sans" w:hAnsi="Liberation Sans"/>
          <w:color w:val="454545"/>
          <w:sz w:val="23"/>
          <w:lang w:val="fr-CH"/>
        </w:rPr>
        <w:t>sur l’étape d’aménagement 2023 des routes nationales</w:t>
      </w: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 xml:space="preserve"> (FF 2023 2302) ;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Liberation Sans" w:hAnsi="Liberation Sans" w:eastAsia="Liberation Sans" w:cs="Liberation Sans"/>
          <w:color w:val="454545"/>
          <w:sz w:val="23"/>
          <w:szCs w:val="23"/>
          <w:highlight w:val="white"/>
          <w:lang w:val="fr-CH"/>
        </w:rPr>
      </w:pP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>Modification du 29 septembre 2023 du Code des obligations (</w:t>
      </w:r>
      <w:r>
        <w:rPr>
          <w:rFonts w:eastAsia="Liberation Sans" w:cs="Liberation Sans" w:ascii="Liberation Sans" w:hAnsi="Liberation Sans"/>
          <w:color w:val="454545"/>
          <w:sz w:val="23"/>
          <w:lang w:val="fr-CH"/>
        </w:rPr>
        <w:t>Droit du bail : sous-location</w:t>
      </w: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>) (FF 2023 2288) ;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Liberation Sans" w:hAnsi="Liberation Sans" w:eastAsia="Liberation Sans" w:cs="Liberation Sans"/>
          <w:color w:val="454545"/>
          <w:sz w:val="23"/>
          <w:szCs w:val="23"/>
          <w:highlight w:val="white"/>
          <w:lang w:val="fr-CH"/>
        </w:rPr>
      </w:pP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>Modification du 29 septembre 2023 du Code des obligations (</w:t>
      </w:r>
      <w:r>
        <w:rPr>
          <w:rFonts w:eastAsia="Liberation Sans" w:cs="Liberation Sans" w:ascii="Liberation Sans" w:hAnsi="Liberation Sans"/>
          <w:color w:val="454545"/>
          <w:sz w:val="23"/>
          <w:lang w:val="fr-CH"/>
        </w:rPr>
        <w:t>Droit du bail : résiliation pour besoin propre</w:t>
      </w: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>) (FF 2023 2291) ;</w:t>
      </w:r>
    </w:p>
    <w:p>
      <w:pPr>
        <w:pStyle w:val="NormalWeb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0"/>
        <w:rPr>
          <w:rFonts w:ascii="Helvetica" w:hAnsi="Helvetica"/>
          <w:b/>
          <w:bCs/>
          <w:sz w:val="22"/>
          <w:szCs w:val="22"/>
          <w:lang w:val="fr-CH"/>
        </w:rPr>
      </w:pP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 xml:space="preserve">Modification du 22 décembre 2023 </w:t>
      </w:r>
      <w:r>
        <w:rPr>
          <w:rFonts w:eastAsia="Liberation Sans" w:cs="Liberation Sans" w:ascii="Liberation Sans" w:hAnsi="Liberation Sans"/>
          <w:color w:val="454545"/>
          <w:sz w:val="23"/>
          <w:lang w:val="fr-CH"/>
        </w:rPr>
        <w:t>de la Loi fédérale sur l’assurance-maladie</w:t>
      </w: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 xml:space="preserve"> (LAMal) (</w:t>
      </w:r>
      <w:r>
        <w:rPr>
          <w:rFonts w:eastAsia="Liberation Sans" w:cs="Liberation Sans" w:ascii="Liberation Sans" w:hAnsi="Liberation Sans"/>
          <w:color w:val="454545"/>
          <w:sz w:val="23"/>
          <w:lang w:val="fr-CH"/>
        </w:rPr>
        <w:t>Financement uniforme des prestations</w:t>
      </w:r>
      <w:r>
        <w:rPr>
          <w:rFonts w:eastAsia="Liberation Sans" w:cs="Liberation Sans" w:ascii="Liberation Sans" w:hAnsi="Liberation Sans"/>
          <w:color w:val="454545"/>
          <w:sz w:val="23"/>
          <w:highlight w:val="white"/>
          <w:lang w:val="fr-CH"/>
        </w:rPr>
        <w:t>) (FF 2024 31).</w:t>
      </w:r>
      <w:r>
        <w:rPr>
          <w:rFonts w:ascii="Helvetica" w:hAnsi="Helvetica"/>
          <w:b/>
          <w:bCs/>
          <w:sz w:val="22"/>
          <w:szCs w:val="22"/>
          <w:lang w:val="fr-CH"/>
        </w:rPr>
        <w:br/>
      </w:r>
    </w:p>
    <w:p>
      <w:pPr>
        <w:pStyle w:val="NormalWeb"/>
        <w:numPr>
          <w:ilvl w:val="0"/>
          <w:numId w:val="1"/>
        </w:numPr>
        <w:spacing w:before="0" w:after="280"/>
        <w:ind w:firstLine="66"/>
        <w:rPr>
          <w:rFonts w:ascii="Helvetica" w:hAnsi="Helvetica"/>
          <w:b/>
          <w:bCs/>
          <w:sz w:val="22"/>
          <w:szCs w:val="22"/>
          <w:lang w:val="fr-CH"/>
        </w:rPr>
      </w:pPr>
      <w:r>
        <w:rPr>
          <w:rFonts w:ascii="Helvetica" w:hAnsi="Helvetica"/>
          <w:b/>
          <w:bCs/>
          <w:sz w:val="22"/>
          <w:szCs w:val="22"/>
          <w:lang w:val="fr-CH"/>
        </w:rPr>
        <w:t xml:space="preserve">Divers </w:t>
      </w:r>
      <w:r>
        <w:rPr>
          <w:rFonts w:ascii="Helvetica" w:hAnsi="Helvetica"/>
          <w:b/>
          <w:bCs/>
          <w:sz w:val="22"/>
          <w:szCs w:val="22"/>
          <w:lang w:val="fr-CH"/>
        </w:rPr>
        <w:t>(18h05)</w:t>
      </w:r>
      <w:r>
        <w:rPr>
          <w:rFonts w:ascii="Helvetica" w:hAnsi="Helvetica"/>
          <w:i/>
          <w:iCs/>
          <w:sz w:val="22"/>
          <w:szCs w:val="22"/>
          <w:lang w:val="fr-CH"/>
        </w:rPr>
        <w:br/>
        <w:br/>
        <w:t>Un apéro est organisé par la GISO Ticino après l'AD.</w:t>
      </w:r>
    </w:p>
    <w:sectPr>
      <w:headerReference w:type="default" r:id="rId2"/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826135</wp:posOffset>
          </wp:positionH>
          <wp:positionV relativeFrom="topMargin">
            <wp:posOffset>198120</wp:posOffset>
          </wp:positionV>
          <wp:extent cx="4108450" cy="879475"/>
          <wp:effectExtent l="0" t="0" r="0" b="0"/>
          <wp:wrapSquare wrapText="bothSides"/>
          <wp:docPr id="1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-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490"/>
        </w:tabs>
        <w:ind w:left="1282" w:hanging="432"/>
      </w:pPr>
      <w:rPr>
        <w:b w:val="false"/>
        <w:bCs w:val="false"/>
        <w:lang w:val="fr-CH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CH" w:eastAsia="en-US" w:bidi="ar-SA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Titre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itre2Car" w:customStyle="1">
    <w:name w:val="Titre 2 C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itre3Car" w:customStyle="1">
    <w:name w:val="Titre 3 C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itre4Car" w:customStyle="1">
    <w:name w:val="Titre 4 C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itre5Car" w:customStyle="1">
    <w:name w:val="Titre 5 C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itre7Car" w:customStyle="1">
    <w:name w:val="Titre 7 C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re8Car" w:customStyle="1">
    <w:name w:val="Titre 8 C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reCar" w:customStyle="1">
    <w:name w:val="Titre Car"/>
    <w:basedOn w:val="DefaultParagraphFont"/>
    <w:uiPriority w:val="10"/>
    <w:qFormat/>
    <w:rPr>
      <w:sz w:val="48"/>
      <w:szCs w:val="48"/>
    </w:rPr>
  </w:style>
  <w:style w:type="character" w:styleId="Sous-titreCar" w:customStyle="1">
    <w:name w:val="Sous-titre Car"/>
    <w:basedOn w:val="DefaultParagraphFont"/>
    <w:uiPriority w:val="11"/>
    <w:qFormat/>
    <w:rPr>
      <w:sz w:val="24"/>
      <w:szCs w:val="24"/>
    </w:rPr>
  </w:style>
  <w:style w:type="character" w:styleId="CitationCar" w:customStyle="1">
    <w:name w:val="Citation Car"/>
    <w:uiPriority w:val="29"/>
    <w:qFormat/>
    <w:rPr>
      <w:i/>
    </w:rPr>
  </w:style>
  <w:style w:type="character" w:styleId="CitationintenseCar" w:customStyle="1">
    <w:name w:val="Citation intense Car"/>
    <w:uiPriority w:val="30"/>
    <w:qFormat/>
    <w:rPr>
      <w:i/>
    </w:rPr>
  </w:style>
  <w:style w:type="character" w:styleId="En-tteCar" w:customStyle="1">
    <w:name w:val="En-tête C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Hyperlink"/>
    <w:uiPriority w:val="99"/>
    <w:unhideWhenUsed/>
    <w:rPr>
      <w:color w:val="0563C1" w:themeColor="hyperlink"/>
      <w:u w:val="single"/>
    </w:rPr>
  </w:style>
  <w:style w:type="character" w:styleId="NotedebasdepageCar" w:customStyle="1">
    <w:name w:val="Note de bas de page Car"/>
    <w:uiPriority w:val="99"/>
    <w:qFormat/>
    <w:rPr>
      <w:sz w:val="18"/>
    </w:rPr>
  </w:style>
  <w:style w:type="character" w:styleId="Caractresdenotedebasdepage">
    <w:name w:val="Caractères de note de bas de page"/>
    <w:basedOn w:val="DefaultParagraphFont"/>
    <w:uiPriority w:val="99"/>
    <w:unhideWhenUsed/>
    <w:qFormat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NotedefinCar" w:customStyle="1">
    <w:name w:val="Note de fin Car"/>
    <w:uiPriority w:val="99"/>
    <w:qFormat/>
    <w:rPr>
      <w:sz w:val="20"/>
    </w:rPr>
  </w:style>
  <w:style w:type="character" w:styleId="Caractresdenotedefin">
    <w:name w:val="Caractères de note de fin"/>
    <w:basedOn w:val="DefaultParagraphFont"/>
    <w:uiPriority w:val="99"/>
    <w:semiHidden/>
    <w:unhideWhenUsed/>
    <w:qFormat/>
    <w:rPr>
      <w:vertAlign w:val="superscript"/>
    </w:rPr>
  </w:style>
  <w:style w:type="character" w:styleId="Ancredenotedefin">
    <w:name w:val="End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qFormat/>
    <w:rPr>
      <w:sz w:val="20"/>
      <w:szCs w:val="20"/>
    </w:rPr>
  </w:style>
  <w:style w:type="character" w:styleId="ObjetducommentaireCar" w:customStyle="1">
    <w:name w:val="Objet du commentaire Car"/>
    <w:basedOn w:val="CommentaireCar"/>
    <w:uiPriority w:val="99"/>
    <w:semiHidden/>
    <w:qFormat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CH" w:eastAsia="en-US" w:bidi="ar-SA"/>
    </w:rPr>
  </w:style>
  <w:style w:type="paragraph" w:styleId="Titreprincipa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-titr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Pieddepage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Notedebasdepage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/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CH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Berschrift" w:customStyle="1">
    <w:name w:val="Überschrift"/>
    <w:basedOn w:val="Normal"/>
    <w:qFormat/>
    <w:pPr>
      <w:keepNext w:val="true"/>
      <w:spacing w:before="240" w:after="120"/>
    </w:pPr>
    <w:rPr>
      <w:rFonts w:ascii="Carlito" w:hAnsi="Carlito" w:eastAsia="Arial Unicode MS" w:cs="Arial Unicode MS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 Unicode MS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hAnsi="Times New Roman" w:eastAsia="Times New Roman" w:cs="Times New Roman"/>
      <w:lang w:eastAsia="de-DE"/>
    </w:rPr>
  </w:style>
  <w:style w:type="paragraph" w:styleId="Annotationtext">
    <w:name w:val="annotation text"/>
    <w:basedOn w:val="Normal"/>
    <w:uiPriority w:val="99"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Design 2013–2022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7FC5-502F-406D-9FA6-1C79B698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LibreOffice/7.5.9.2$Linux_X86_64 LibreOffice_project/50$Build-2</Application>
  <AppVersion>15.0000</AppVersion>
  <Pages>2</Pages>
  <Words>277</Words>
  <Characters>1521</Characters>
  <CharactersWithSpaces>1764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2023-08-23T10:22:00Z</dcterms:created>
  <dc:creator>Elena Kasper</dc:creator>
  <dc:description/>
  <dc:language>de-DE</dc:language>
  <cp:lastModifiedBy/>
  <dcterms:modified xsi:type="dcterms:W3CDTF">2024-09-25T14:00:58Z</dcterms:modified>
  <cp:revision>37</cp:revision>
  <dc:subject/>
  <dc:title/>
</cp:coreProperties>
</file>